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35" w:lineRule="auto" w:before="74"/>
        <w:ind w:left="2908" w:right="2866"/>
        <w:jc w:val="center"/>
      </w:pPr>
      <w:r>
        <w:rPr/>
        <w:t>Hidden Valley Condominium Association Rules and Regulations</w:t>
      </w:r>
    </w:p>
    <w:p>
      <w:pPr>
        <w:spacing w:line="271" w:lineRule="exact" w:before="0"/>
        <w:ind w:left="2906" w:right="2866" w:firstLine="0"/>
        <w:jc w:val="center"/>
        <w:rPr>
          <w:b/>
          <w:sz w:val="24"/>
        </w:rPr>
      </w:pPr>
      <w:r>
        <w:rPr>
          <w:b/>
          <w:sz w:val="24"/>
        </w:rPr>
        <w:t>October 2019</w:t>
      </w:r>
    </w:p>
    <w:p>
      <w:pPr>
        <w:pStyle w:val="BodyText"/>
        <w:spacing w:before="4"/>
        <w:ind w:left="0"/>
        <w:rPr>
          <w:b/>
          <w:sz w:val="23"/>
        </w:rPr>
      </w:pPr>
    </w:p>
    <w:p>
      <w:pPr>
        <w:pStyle w:val="BodyText"/>
        <w:spacing w:line="235" w:lineRule="auto" w:before="1"/>
        <w:ind w:left="140" w:right="147"/>
      </w:pPr>
      <w:r>
        <w:rPr/>
        <w:t>These rules are intended to create a fair and equitable environment for all owners and residents of Hidden Valley. Because of space constraints, certain limitations and restrictions on storage and parking are necessary. Your cooperation will help us keep the complex an attractive place in which to live.</w:t>
      </w:r>
    </w:p>
    <w:p>
      <w:pPr>
        <w:pStyle w:val="BodyText"/>
        <w:spacing w:line="235" w:lineRule="auto"/>
        <w:ind w:left="140" w:right="1015"/>
        <w:jc w:val="both"/>
      </w:pPr>
      <w:r>
        <w:rPr/>
        <w:t>Failure to comply with these rules may result in the imposition of fines; assessments for damages, repairs, or corrective actions (costs) and/or having your vehicle towed at your expense (towing costs).</w:t>
      </w:r>
    </w:p>
    <w:p>
      <w:pPr>
        <w:pStyle w:val="BodyText"/>
        <w:spacing w:before="3"/>
        <w:ind w:left="0"/>
        <w:rPr>
          <w:sz w:val="23"/>
        </w:rPr>
      </w:pPr>
    </w:p>
    <w:p>
      <w:pPr>
        <w:pStyle w:val="BodyText"/>
        <w:spacing w:line="235" w:lineRule="auto"/>
        <w:ind w:left="140" w:right="254"/>
      </w:pPr>
      <w:r>
        <w:rPr/>
        <w:t>Unit owners who rent or lease their units are responsible for any violations committed by their tenant(s). Fines and costs will be levied against the unit owner only. It is the unit owner’s responsibility to inform tenants of these Rules and Regulations and to assure their compliance.</w:t>
      </w:r>
    </w:p>
    <w:p>
      <w:pPr>
        <w:pStyle w:val="BodyText"/>
        <w:spacing w:before="4"/>
        <w:ind w:left="0"/>
        <w:rPr>
          <w:sz w:val="23"/>
        </w:rPr>
      </w:pPr>
    </w:p>
    <w:p>
      <w:pPr>
        <w:pStyle w:val="BodyText"/>
        <w:spacing w:line="235" w:lineRule="auto" w:before="1"/>
        <w:ind w:left="140" w:right="107"/>
      </w:pPr>
      <w:r>
        <w:rPr/>
        <w:t>When a fine is imposed, it shall be in multiples of the amount specified below and will be applied as follows:</w:t>
      </w:r>
    </w:p>
    <w:p>
      <w:pPr>
        <w:pStyle w:val="ListParagraph"/>
        <w:numPr>
          <w:ilvl w:val="0"/>
          <w:numId w:val="1"/>
        </w:numPr>
        <w:tabs>
          <w:tab w:pos="860" w:val="left" w:leader="none"/>
          <w:tab w:pos="861" w:val="left" w:leader="none"/>
        </w:tabs>
        <w:spacing w:line="235" w:lineRule="auto" w:before="0" w:after="0"/>
        <w:ind w:left="860" w:right="190" w:hanging="420"/>
        <w:jc w:val="left"/>
        <w:rPr>
          <w:b/>
          <w:sz w:val="24"/>
        </w:rPr>
      </w:pPr>
      <w:r>
        <w:rPr>
          <w:sz w:val="24"/>
        </w:rPr>
        <w:t>Upon notification of a violation, the violator will have 72 hours to correct the violation</w:t>
      </w:r>
      <w:r>
        <w:rPr>
          <w:color w:val="7D0020"/>
          <w:sz w:val="24"/>
        </w:rPr>
        <w:t> </w:t>
      </w:r>
      <w:r>
        <w:rPr>
          <w:b/>
          <w:color w:val="7D0020"/>
          <w:sz w:val="24"/>
        </w:rPr>
        <w:t>exempt when the violation occurs involving a time sensitive issue such as impeding HVCA Vendors and Agents from accomplishing their work at the appointed time as well as vehicles parked in areas that prevent HVCA Agents </w:t>
      </w:r>
      <w:r>
        <w:rPr>
          <w:b/>
          <w:color w:val="7D0020"/>
          <w:spacing w:val="-4"/>
          <w:sz w:val="24"/>
        </w:rPr>
        <w:t>from </w:t>
      </w:r>
      <w:r>
        <w:rPr>
          <w:b/>
          <w:color w:val="7D0020"/>
          <w:sz w:val="24"/>
        </w:rPr>
        <w:t>performing their task. These fines will be accessed at $100.00 due to the time sensitivity of the work being done.</w:t>
      </w:r>
    </w:p>
    <w:p>
      <w:pPr>
        <w:pStyle w:val="ListParagraph"/>
        <w:numPr>
          <w:ilvl w:val="0"/>
          <w:numId w:val="1"/>
        </w:numPr>
        <w:tabs>
          <w:tab w:pos="860" w:val="left" w:leader="none"/>
          <w:tab w:pos="861" w:val="left" w:leader="none"/>
        </w:tabs>
        <w:spacing w:line="235" w:lineRule="auto" w:before="0" w:after="0"/>
        <w:ind w:left="860" w:right="321" w:hanging="420"/>
        <w:jc w:val="left"/>
        <w:rPr>
          <w:sz w:val="24"/>
        </w:rPr>
      </w:pPr>
      <w:r>
        <w:rPr>
          <w:sz w:val="24"/>
        </w:rPr>
        <w:t>If the violation is not corrected, the unit owner will be notified by </w:t>
      </w:r>
      <w:r>
        <w:rPr>
          <w:b/>
          <w:i/>
          <w:color w:val="7D0020"/>
          <w:sz w:val="24"/>
        </w:rPr>
        <w:t>email </w:t>
      </w:r>
      <w:r>
        <w:rPr>
          <w:sz w:val="24"/>
        </w:rPr>
        <w:t>or</w:t>
      </w:r>
      <w:r>
        <w:rPr>
          <w:color w:val="7D0020"/>
          <w:sz w:val="24"/>
        </w:rPr>
        <w:t> </w:t>
      </w:r>
      <w:r>
        <w:rPr>
          <w:b/>
          <w:i/>
          <w:color w:val="7D0020"/>
          <w:sz w:val="24"/>
          <w:u w:val="single" w:color="7D0020"/>
        </w:rPr>
        <w:t>mail</w:t>
      </w:r>
      <w:r>
        <w:rPr>
          <w:b/>
          <w:i/>
          <w:color w:val="7D0020"/>
          <w:sz w:val="24"/>
        </w:rPr>
        <w:t> </w:t>
      </w:r>
      <w:r>
        <w:rPr>
          <w:sz w:val="24"/>
        </w:rPr>
        <w:t>and </w:t>
      </w:r>
      <w:r>
        <w:rPr>
          <w:spacing w:val="-3"/>
          <w:sz w:val="24"/>
        </w:rPr>
        <w:t>fines </w:t>
      </w:r>
      <w:r>
        <w:rPr>
          <w:sz w:val="24"/>
        </w:rPr>
        <w:t>will be assessed and the unit will be subject to a lien.</w:t>
      </w:r>
    </w:p>
    <w:p>
      <w:pPr>
        <w:pStyle w:val="ListParagraph"/>
        <w:numPr>
          <w:ilvl w:val="0"/>
          <w:numId w:val="1"/>
        </w:numPr>
        <w:tabs>
          <w:tab w:pos="860" w:val="left" w:leader="none"/>
          <w:tab w:pos="861" w:val="left" w:leader="none"/>
        </w:tabs>
        <w:spacing w:line="235" w:lineRule="auto" w:before="0" w:after="0"/>
        <w:ind w:left="860" w:right="601" w:hanging="420"/>
        <w:jc w:val="left"/>
        <w:rPr>
          <w:sz w:val="24"/>
        </w:rPr>
      </w:pPr>
      <w:r>
        <w:rPr>
          <w:sz w:val="24"/>
        </w:rPr>
        <w:t>The unit owner will have seven days in which to request a hearing with the Executive Board.</w:t>
      </w:r>
    </w:p>
    <w:p>
      <w:pPr>
        <w:pStyle w:val="ListParagraph"/>
        <w:numPr>
          <w:ilvl w:val="0"/>
          <w:numId w:val="1"/>
        </w:numPr>
        <w:tabs>
          <w:tab w:pos="860" w:val="left" w:leader="none"/>
          <w:tab w:pos="861" w:val="left" w:leader="none"/>
        </w:tabs>
        <w:spacing w:line="235" w:lineRule="auto" w:before="0" w:after="0"/>
        <w:ind w:left="860" w:right="428" w:hanging="420"/>
        <w:jc w:val="left"/>
        <w:rPr>
          <w:sz w:val="24"/>
        </w:rPr>
      </w:pPr>
      <w:r>
        <w:rPr>
          <w:sz w:val="24"/>
        </w:rPr>
        <w:t>A decision in a hearing will include costs in all cases and reasonable attorney fees, if </w:t>
      </w:r>
      <w:r>
        <w:rPr>
          <w:spacing w:val="-14"/>
          <w:sz w:val="24"/>
        </w:rPr>
        <w:t>a </w:t>
      </w:r>
      <w:r>
        <w:rPr>
          <w:sz w:val="24"/>
        </w:rPr>
        <w:t>member of the</w:t>
      </w:r>
    </w:p>
    <w:p>
      <w:pPr>
        <w:pStyle w:val="BodyText"/>
        <w:spacing w:line="235" w:lineRule="auto"/>
        <w:ind w:right="201"/>
      </w:pPr>
      <w:r>
        <w:rPr/>
        <w:t>Rhode Island Bar represents prevailing party. Such attorney fees and costs shall also be a lien on the unit charged.</w:t>
      </w:r>
    </w:p>
    <w:p>
      <w:pPr>
        <w:pStyle w:val="ListParagraph"/>
        <w:numPr>
          <w:ilvl w:val="0"/>
          <w:numId w:val="1"/>
        </w:numPr>
        <w:tabs>
          <w:tab w:pos="860" w:val="left" w:leader="none"/>
          <w:tab w:pos="861" w:val="left" w:leader="none"/>
        </w:tabs>
        <w:spacing w:line="235" w:lineRule="auto" w:before="0" w:after="0"/>
        <w:ind w:left="860" w:right="307" w:hanging="420"/>
        <w:jc w:val="left"/>
        <w:rPr>
          <w:b/>
          <w:i/>
          <w:sz w:val="24"/>
        </w:rPr>
      </w:pPr>
      <w:r>
        <w:rPr>
          <w:sz w:val="24"/>
        </w:rPr>
        <w:t>If a fine is not paid within 30 days of being levied an additional penalty fee of $25.00 </w:t>
      </w:r>
      <w:r>
        <w:rPr>
          <w:spacing w:val="-4"/>
          <w:sz w:val="24"/>
        </w:rPr>
        <w:t>will </w:t>
      </w:r>
      <w:r>
        <w:rPr>
          <w:sz w:val="24"/>
        </w:rPr>
        <w:t>be assessed every 30 days.</w:t>
      </w:r>
      <w:r>
        <w:rPr>
          <w:color w:val="7D0020"/>
          <w:sz w:val="24"/>
        </w:rPr>
        <w:t> </w:t>
      </w:r>
      <w:r>
        <w:rPr>
          <w:b/>
          <w:i/>
          <w:color w:val="7D0020"/>
          <w:sz w:val="24"/>
          <w:u w:val="single" w:color="7D0020"/>
        </w:rPr>
        <w:t>Additional fines will be accessed at $100.00 for the </w:t>
      </w:r>
      <w:r>
        <w:rPr>
          <w:b/>
          <w:i/>
          <w:color w:val="7D0020"/>
          <w:sz w:val="24"/>
          <w:u w:val="single" w:color="7D0020"/>
        </w:rPr>
        <w:t>same violation if it is not resolved.</w:t>
      </w:r>
    </w:p>
    <w:p>
      <w:pPr>
        <w:pStyle w:val="BodyText"/>
        <w:tabs>
          <w:tab w:pos="1007" w:val="left" w:leader="none"/>
        </w:tabs>
        <w:spacing w:line="235" w:lineRule="auto"/>
        <w:ind w:left="140" w:right="333" w:firstLine="466"/>
      </w:pPr>
      <w:r>
        <w:rPr/>
        <w:t>6</w:t>
        <w:tab/>
        <w:t>The Association reserves the right to correct any violation of these Rules and Regulation after the 72-hour period, without any further notice to the Unit owner, and to bill </w:t>
      </w:r>
      <w:r>
        <w:rPr>
          <w:spacing w:val="-5"/>
        </w:rPr>
        <w:t>the </w:t>
      </w:r>
      <w:r>
        <w:rPr/>
        <w:t>Unit owner for the cost of correcting the violation, in addition to the amount of the fine. In addition, a Resale Certificate will not be issued at the time of sale.</w:t>
      </w:r>
    </w:p>
    <w:p>
      <w:pPr>
        <w:tabs>
          <w:tab w:pos="606" w:val="left" w:leader="none"/>
          <w:tab w:pos="1074" w:val="left" w:leader="none"/>
        </w:tabs>
        <w:spacing w:line="235" w:lineRule="auto" w:before="0"/>
        <w:ind w:left="140" w:right="230" w:firstLine="0"/>
        <w:jc w:val="left"/>
        <w:rPr>
          <w:b/>
          <w:i/>
          <w:sz w:val="24"/>
        </w:rPr>
      </w:pPr>
      <w:r>
        <w:rPr>
          <w:rFonts w:ascii="Times New Roman"/>
          <w:color w:val="7D0020"/>
          <w:sz w:val="24"/>
          <w:u w:val="single" w:color="7D0020"/>
        </w:rPr>
        <w:t> </w:t>
        <w:tab/>
      </w:r>
      <w:r>
        <w:rPr>
          <w:b/>
          <w:i/>
          <w:color w:val="7D0020"/>
          <w:sz w:val="24"/>
          <w:u w:val="single" w:color="7D0020"/>
        </w:rPr>
        <w:t>7.</w:t>
        <w:tab/>
        <w:t>If violations, fines, fees or penalty fees go unresolved they will be turned over </w:t>
      </w:r>
      <w:r>
        <w:rPr>
          <w:b/>
          <w:i/>
          <w:color w:val="7D0020"/>
          <w:spacing w:val="-7"/>
          <w:sz w:val="24"/>
          <w:u w:val="single" w:color="7D0020"/>
        </w:rPr>
        <w:t>to</w:t>
      </w:r>
      <w:r>
        <w:rPr>
          <w:b/>
          <w:i/>
          <w:color w:val="7D0020"/>
          <w:spacing w:val="-7"/>
          <w:sz w:val="24"/>
        </w:rPr>
        <w:t> </w:t>
      </w:r>
      <w:r>
        <w:rPr>
          <w:b/>
          <w:i/>
          <w:color w:val="7D0020"/>
          <w:sz w:val="24"/>
          <w:u w:val="single" w:color="7D0020"/>
        </w:rPr>
        <w:t>our lawyer for legal action and all legal fees and cost will be charged to the Unit Owner.</w:t>
      </w:r>
    </w:p>
    <w:p>
      <w:pPr>
        <w:pStyle w:val="BodyText"/>
        <w:ind w:left="0"/>
        <w:rPr>
          <w:b/>
          <w:i/>
          <w:sz w:val="20"/>
        </w:rPr>
      </w:pPr>
    </w:p>
    <w:p>
      <w:pPr>
        <w:pStyle w:val="BodyText"/>
        <w:spacing w:before="9"/>
        <w:ind w:left="0"/>
        <w:rPr>
          <w:b/>
          <w:i/>
          <w:sz w:val="17"/>
        </w:rPr>
      </w:pPr>
    </w:p>
    <w:p>
      <w:pPr>
        <w:spacing w:line="235" w:lineRule="auto" w:before="97"/>
        <w:ind w:left="140" w:right="843" w:firstLine="200"/>
        <w:jc w:val="left"/>
        <w:rPr>
          <w:b/>
          <w:sz w:val="24"/>
        </w:rPr>
      </w:pPr>
      <w:r>
        <w:rPr>
          <w:b/>
          <w:sz w:val="24"/>
        </w:rPr>
        <w:t>Unless otherwise specified, a $50 fine shall be assessed for each of the following general rules/regulations</w:t>
      </w:r>
    </w:p>
    <w:p>
      <w:pPr>
        <w:pStyle w:val="BodyText"/>
        <w:spacing w:before="5"/>
        <w:ind w:left="0"/>
        <w:rPr>
          <w:b/>
          <w:sz w:val="23"/>
        </w:rPr>
      </w:pPr>
    </w:p>
    <w:p>
      <w:pPr>
        <w:pStyle w:val="ListParagraph"/>
        <w:numPr>
          <w:ilvl w:val="0"/>
          <w:numId w:val="2"/>
        </w:numPr>
        <w:tabs>
          <w:tab w:pos="764" w:val="left" w:leader="none"/>
          <w:tab w:pos="1043" w:val="left" w:leader="none"/>
        </w:tabs>
        <w:spacing w:line="235" w:lineRule="auto" w:before="0" w:after="0"/>
        <w:ind w:left="230" w:right="124" w:firstLine="400"/>
        <w:jc w:val="left"/>
        <w:rPr>
          <w:i/>
          <w:sz w:val="24"/>
        </w:rPr>
      </w:pPr>
      <w:r>
        <w:rPr>
          <w:i/>
          <w:sz w:val="24"/>
        </w:rPr>
        <w:t>-</w:t>
        <w:tab/>
        <w:t>Each owner is required to complete an information form, for themselves and tenants </w:t>
      </w:r>
      <w:r>
        <w:rPr>
          <w:i/>
          <w:sz w:val="24"/>
        </w:rPr>
        <w:t>(when applicable) provided by the HVCA Executive Board. Owners must complete this form and return to any member of the Executive Board or to the office mailbox, located in front of </w:t>
      </w:r>
      <w:r>
        <w:rPr>
          <w:i/>
          <w:spacing w:val="-5"/>
          <w:sz w:val="24"/>
        </w:rPr>
        <w:t>the </w:t>
      </w:r>
      <w:r>
        <w:rPr>
          <w:i/>
          <w:sz w:val="24"/>
        </w:rPr>
        <w:t>gazebo building. Failure to return this document within 10 days of establishing residency may be subject to a fine of $50.00. If you were not provided with this form, email</w:t>
      </w:r>
      <w:hyperlink r:id="rId5">
        <w:r>
          <w:rPr>
            <w:i/>
            <w:color w:val="0000FF"/>
            <w:sz w:val="24"/>
            <w:u w:val="single" w:color="0000FF"/>
          </w:rPr>
          <w:t> h</w:t>
        </w:r>
      </w:hyperlink>
      <w:hyperlink r:id="rId6">
        <w:r>
          <w:rPr>
            <w:i/>
            <w:color w:val="0000FF"/>
            <w:sz w:val="24"/>
            <w:u w:val="single" w:color="0000FF"/>
          </w:rPr>
          <w:t>vcamain@gmail.com</w:t>
        </w:r>
        <w:r>
          <w:rPr>
            <w:i/>
            <w:color w:val="0000FF"/>
            <w:sz w:val="24"/>
          </w:rPr>
          <w:t> </w:t>
        </w:r>
      </w:hyperlink>
      <w:r>
        <w:rPr>
          <w:i/>
          <w:sz w:val="24"/>
        </w:rPr>
        <w:t>or drop a note HVCA Mail Box to request your free copy. This is the owners responsibility to request this informational form if they did not receive one.</w:t>
      </w:r>
    </w:p>
    <w:p>
      <w:pPr>
        <w:spacing w:line="266" w:lineRule="exact" w:before="0"/>
        <w:ind w:left="697" w:right="0" w:firstLine="0"/>
        <w:jc w:val="left"/>
        <w:rPr>
          <w:i/>
          <w:sz w:val="24"/>
        </w:rPr>
      </w:pPr>
      <w:r>
        <w:rPr>
          <w:i/>
          <w:sz w:val="24"/>
        </w:rPr>
        <w:t>,</w:t>
      </w:r>
    </w:p>
    <w:p>
      <w:pPr>
        <w:pStyle w:val="ListParagraph"/>
        <w:numPr>
          <w:ilvl w:val="0"/>
          <w:numId w:val="2"/>
        </w:numPr>
        <w:tabs>
          <w:tab w:pos="831" w:val="left" w:leader="none"/>
          <w:tab w:pos="1110" w:val="left" w:leader="none"/>
        </w:tabs>
        <w:spacing w:line="235" w:lineRule="auto" w:before="2" w:after="0"/>
        <w:ind w:left="230" w:right="137" w:firstLine="400"/>
        <w:jc w:val="left"/>
        <w:rPr>
          <w:i/>
          <w:sz w:val="24"/>
        </w:rPr>
      </w:pPr>
      <w:r>
        <w:rPr>
          <w:i/>
          <w:sz w:val="24"/>
        </w:rPr>
        <w:t>-</w:t>
        <w:tab/>
        <w:t>The Unit owner is required and responsible to inform the association of any changes </w:t>
      </w:r>
      <w:r>
        <w:rPr>
          <w:i/>
          <w:spacing w:val="-7"/>
          <w:sz w:val="24"/>
        </w:rPr>
        <w:t>to </w:t>
      </w:r>
      <w:r>
        <w:rPr>
          <w:i/>
          <w:sz w:val="24"/>
        </w:rPr>
        <w:t>the informational form,such as , residency,renters,vehicle,plate,make ,model, and contact</w:t>
      </w:r>
    </w:p>
    <w:p>
      <w:pPr>
        <w:spacing w:after="0" w:line="235" w:lineRule="auto"/>
        <w:jc w:val="left"/>
        <w:rPr>
          <w:sz w:val="24"/>
        </w:rPr>
        <w:sectPr>
          <w:type w:val="continuous"/>
          <w:pgSz w:w="11900" w:h="16840"/>
          <w:pgMar w:top="740" w:bottom="280" w:left="700" w:right="740"/>
        </w:sectPr>
      </w:pPr>
    </w:p>
    <w:p>
      <w:pPr>
        <w:spacing w:before="70"/>
        <w:ind w:left="230" w:right="0" w:firstLine="0"/>
        <w:jc w:val="left"/>
        <w:rPr>
          <w:i/>
          <w:sz w:val="24"/>
        </w:rPr>
      </w:pPr>
      <w:r>
        <w:rPr>
          <w:i/>
          <w:sz w:val="24"/>
        </w:rPr>
        <w:t>phone numbers. Owners failure to do so are subject to a fine of $50.00.</w:t>
      </w:r>
    </w:p>
    <w:p>
      <w:pPr>
        <w:pStyle w:val="BodyText"/>
        <w:spacing w:before="4"/>
        <w:ind w:left="0"/>
        <w:rPr>
          <w:i/>
          <w:sz w:val="23"/>
        </w:rPr>
      </w:pPr>
    </w:p>
    <w:p>
      <w:pPr>
        <w:pStyle w:val="ListParagraph"/>
        <w:numPr>
          <w:ilvl w:val="0"/>
          <w:numId w:val="3"/>
        </w:numPr>
        <w:tabs>
          <w:tab w:pos="860" w:val="left" w:leader="none"/>
          <w:tab w:pos="861" w:val="left" w:leader="none"/>
        </w:tabs>
        <w:spacing w:line="235" w:lineRule="auto" w:before="0" w:after="0"/>
        <w:ind w:left="860" w:right="281" w:hanging="420"/>
        <w:jc w:val="left"/>
        <w:rPr>
          <w:sz w:val="24"/>
        </w:rPr>
      </w:pPr>
      <w:r>
        <w:rPr>
          <w:sz w:val="24"/>
        </w:rPr>
        <w:t>The walkways and entrances of the buildings shall not be obstructed or used for any purpose other than ingress or egress. Storage of any articles in the electrical/utility closets, located in the front of buildings is prohibited. Storage of any items in any and </w:t>
      </w:r>
      <w:r>
        <w:rPr>
          <w:spacing w:val="-5"/>
          <w:sz w:val="24"/>
        </w:rPr>
        <w:t>all </w:t>
      </w:r>
      <w:r>
        <w:rPr>
          <w:sz w:val="24"/>
        </w:rPr>
        <w:t>locations deemed to be a violation of local fire codes or ordinances is strictly prohibited.</w:t>
      </w:r>
    </w:p>
    <w:p>
      <w:pPr>
        <w:pStyle w:val="ListParagraph"/>
        <w:numPr>
          <w:ilvl w:val="0"/>
          <w:numId w:val="3"/>
        </w:numPr>
        <w:tabs>
          <w:tab w:pos="860" w:val="left" w:leader="none"/>
          <w:tab w:pos="861" w:val="left" w:leader="none"/>
        </w:tabs>
        <w:spacing w:line="235" w:lineRule="auto" w:before="0" w:after="0"/>
        <w:ind w:left="860" w:right="174" w:hanging="420"/>
        <w:jc w:val="left"/>
        <w:rPr>
          <w:sz w:val="24"/>
        </w:rPr>
      </w:pPr>
      <w:r>
        <w:rPr>
          <w:sz w:val="24"/>
        </w:rPr>
        <w:t>No clothing, or personal and household articles shall be hung or shaken from the balconies, decks, or windows or placed upon the exterior windowsills of the buildings. </w:t>
      </w:r>
      <w:r>
        <w:rPr>
          <w:spacing w:val="-7"/>
          <w:sz w:val="24"/>
        </w:rPr>
        <w:t>No </w:t>
      </w:r>
      <w:r>
        <w:rPr>
          <w:sz w:val="24"/>
        </w:rPr>
        <w:t>clothing or other personal articles shall be allowed to stand in the common elements.</w:t>
      </w:r>
    </w:p>
    <w:p>
      <w:pPr>
        <w:pStyle w:val="ListParagraph"/>
        <w:numPr>
          <w:ilvl w:val="0"/>
          <w:numId w:val="3"/>
        </w:numPr>
        <w:tabs>
          <w:tab w:pos="860" w:val="left" w:leader="none"/>
          <w:tab w:pos="861" w:val="left" w:leader="none"/>
        </w:tabs>
        <w:spacing w:line="235" w:lineRule="auto" w:before="0" w:after="0"/>
        <w:ind w:left="860" w:right="227" w:hanging="420"/>
        <w:jc w:val="left"/>
        <w:rPr>
          <w:sz w:val="24"/>
        </w:rPr>
      </w:pPr>
      <w:r>
        <w:rPr>
          <w:sz w:val="24"/>
        </w:rPr>
        <w:t>No bicycles or similar vehicles, toys, trash barrels, or other personal articles shall be allowed to stand in the common elements including the areas underneath the front </w:t>
      </w:r>
      <w:r>
        <w:rPr>
          <w:spacing w:val="-3"/>
          <w:sz w:val="24"/>
        </w:rPr>
        <w:t>steps </w:t>
      </w:r>
      <w:r>
        <w:rPr>
          <w:sz w:val="24"/>
        </w:rPr>
        <w:t>that access the upper Units. Firewood must be stored at the property line.</w:t>
      </w:r>
    </w:p>
    <w:p>
      <w:pPr>
        <w:pStyle w:val="ListParagraph"/>
        <w:numPr>
          <w:ilvl w:val="0"/>
          <w:numId w:val="3"/>
        </w:numPr>
        <w:tabs>
          <w:tab w:pos="860" w:val="left" w:leader="none"/>
          <w:tab w:pos="861" w:val="left" w:leader="none"/>
        </w:tabs>
        <w:spacing w:line="235" w:lineRule="auto" w:before="0" w:after="0"/>
        <w:ind w:left="860" w:right="268" w:hanging="420"/>
        <w:jc w:val="left"/>
        <w:rPr>
          <w:sz w:val="24"/>
        </w:rPr>
      </w:pPr>
      <w:r>
        <w:rPr>
          <w:sz w:val="24"/>
        </w:rPr>
        <w:t>No Unit owner shall make or permit any noise that will disturb or annoy the occupants </w:t>
      </w:r>
      <w:r>
        <w:rPr>
          <w:spacing w:val="-7"/>
          <w:sz w:val="24"/>
        </w:rPr>
        <w:t>of </w:t>
      </w:r>
      <w:r>
        <w:rPr>
          <w:sz w:val="24"/>
        </w:rPr>
        <w:t>the buildings, or do or permit anything to be done therein, which will interfere with the rights, comforts, or convenience of other Unit owners or occupants.</w:t>
      </w:r>
    </w:p>
    <w:p>
      <w:pPr>
        <w:pStyle w:val="ListParagraph"/>
        <w:numPr>
          <w:ilvl w:val="0"/>
          <w:numId w:val="3"/>
        </w:numPr>
        <w:tabs>
          <w:tab w:pos="860" w:val="left" w:leader="none"/>
          <w:tab w:pos="861" w:val="left" w:leader="none"/>
        </w:tabs>
        <w:spacing w:line="235" w:lineRule="auto" w:before="0" w:after="0"/>
        <w:ind w:left="860" w:right="121" w:hanging="420"/>
        <w:jc w:val="left"/>
        <w:rPr>
          <w:sz w:val="24"/>
        </w:rPr>
      </w:pPr>
      <w:r>
        <w:rPr>
          <w:sz w:val="24"/>
        </w:rPr>
        <w:t>The operation of laundry equipment, dishwashers, vacuums, and other similar appliances shall be limited to the hours between 6 am. and 11 pm.</w:t>
      </w:r>
    </w:p>
    <w:p>
      <w:pPr>
        <w:pStyle w:val="ListParagraph"/>
        <w:numPr>
          <w:ilvl w:val="0"/>
          <w:numId w:val="3"/>
        </w:numPr>
        <w:tabs>
          <w:tab w:pos="860" w:val="left" w:leader="none"/>
          <w:tab w:pos="861" w:val="left" w:leader="none"/>
        </w:tabs>
        <w:spacing w:line="235" w:lineRule="auto" w:before="0" w:after="0"/>
        <w:ind w:left="860" w:right="588" w:hanging="420"/>
        <w:jc w:val="left"/>
        <w:rPr>
          <w:sz w:val="24"/>
        </w:rPr>
      </w:pPr>
      <w:r>
        <w:rPr>
          <w:sz w:val="24"/>
        </w:rPr>
        <w:t>No shades, awnings, window guards, ventilators, fans, air conditioners, or any other item/article shall be permitted to protrude from, or be placed in or about the windows, common elements, balconies, decks, or private patios.</w:t>
      </w:r>
    </w:p>
    <w:p>
      <w:pPr>
        <w:pStyle w:val="ListParagraph"/>
        <w:numPr>
          <w:ilvl w:val="0"/>
          <w:numId w:val="3"/>
        </w:numPr>
        <w:tabs>
          <w:tab w:pos="860" w:val="left" w:leader="none"/>
          <w:tab w:pos="861" w:val="left" w:leader="none"/>
        </w:tabs>
        <w:spacing w:line="235" w:lineRule="auto" w:before="0" w:after="0"/>
        <w:ind w:left="860" w:right="361" w:hanging="420"/>
        <w:jc w:val="left"/>
        <w:rPr>
          <w:sz w:val="24"/>
        </w:rPr>
      </w:pPr>
      <w:r>
        <w:rPr>
          <w:sz w:val="24"/>
        </w:rPr>
        <w:t>No sign, notice, or advertisement shall be inscribed or exposed at any window, door, </w:t>
      </w:r>
      <w:r>
        <w:rPr>
          <w:spacing w:val="-7"/>
          <w:sz w:val="24"/>
        </w:rPr>
        <w:t>or </w:t>
      </w:r>
      <w:r>
        <w:rPr>
          <w:sz w:val="24"/>
        </w:rPr>
        <w:t>other part of the building.</w:t>
      </w:r>
    </w:p>
    <w:p>
      <w:pPr>
        <w:pStyle w:val="ListParagraph"/>
        <w:numPr>
          <w:ilvl w:val="0"/>
          <w:numId w:val="3"/>
        </w:numPr>
        <w:tabs>
          <w:tab w:pos="860" w:val="left" w:leader="none"/>
          <w:tab w:pos="861" w:val="left" w:leader="none"/>
        </w:tabs>
        <w:spacing w:line="235" w:lineRule="auto" w:before="0" w:after="0"/>
        <w:ind w:left="860" w:right="1042" w:hanging="420"/>
        <w:jc w:val="left"/>
        <w:rPr>
          <w:sz w:val="24"/>
        </w:rPr>
      </w:pPr>
      <w:r>
        <w:rPr>
          <w:sz w:val="24"/>
        </w:rPr>
        <w:t>All garbage and refuse from the Units shall be deposited with care in receptacles intended for such purposes.</w:t>
      </w:r>
    </w:p>
    <w:p>
      <w:pPr>
        <w:pStyle w:val="ListParagraph"/>
        <w:numPr>
          <w:ilvl w:val="0"/>
          <w:numId w:val="3"/>
        </w:numPr>
        <w:tabs>
          <w:tab w:pos="860" w:val="left" w:leader="none"/>
          <w:tab w:pos="861" w:val="left" w:leader="none"/>
        </w:tabs>
        <w:spacing w:line="235" w:lineRule="auto" w:before="0" w:after="0"/>
        <w:ind w:left="860" w:right="135" w:hanging="420"/>
        <w:jc w:val="left"/>
        <w:rPr>
          <w:sz w:val="24"/>
        </w:rPr>
      </w:pPr>
      <w:r>
        <w:rPr>
          <w:sz w:val="24"/>
        </w:rPr>
        <w:t>Bathrooms, toilets and sinks shall not be used for any purpose other than those for which they were constructed, nor shall any sweepings, rubbish, rags, ashes, or any other article be thrown into same. The Unit owner in whose Unit the damage shall have been caused shall pay for any damage resulting from misuse.</w:t>
      </w:r>
    </w:p>
    <w:p>
      <w:pPr>
        <w:pStyle w:val="ListParagraph"/>
        <w:numPr>
          <w:ilvl w:val="0"/>
          <w:numId w:val="3"/>
        </w:numPr>
        <w:tabs>
          <w:tab w:pos="861" w:val="left" w:leader="none"/>
        </w:tabs>
        <w:spacing w:line="235" w:lineRule="auto" w:before="0" w:after="0"/>
        <w:ind w:left="860" w:right="121" w:hanging="465"/>
        <w:jc w:val="left"/>
        <w:rPr>
          <w:b/>
          <w:sz w:val="24"/>
        </w:rPr>
      </w:pPr>
      <w:r>
        <w:rPr>
          <w:sz w:val="24"/>
        </w:rPr>
        <w:t>No animals of any kind shall be kept or harbored in any Unit or anywhere else in the complex, except that each Unit may keep one house cat. Feeding of any animals, domestic or wild is prohibited because it attracts other rodents and coyotes. In no event shall any dog be permitted in any portion of the buildings, or on the property </w:t>
      </w:r>
      <w:r>
        <w:rPr>
          <w:b/>
          <w:sz w:val="24"/>
        </w:rPr>
        <w:t>without </w:t>
      </w:r>
      <w:r>
        <w:rPr>
          <w:b/>
          <w:spacing w:val="-3"/>
          <w:sz w:val="24"/>
        </w:rPr>
        <w:t>first </w:t>
      </w:r>
      <w:r>
        <w:rPr>
          <w:b/>
          <w:sz w:val="24"/>
        </w:rPr>
        <w:t>supplying proper paper work to prove it is a trained service animal to receive authorization from the Executive Broad. Failure to do so will result in a $100.00 fine.</w:t>
      </w:r>
    </w:p>
    <w:p>
      <w:pPr>
        <w:pStyle w:val="ListParagraph"/>
        <w:numPr>
          <w:ilvl w:val="0"/>
          <w:numId w:val="3"/>
        </w:numPr>
        <w:tabs>
          <w:tab w:pos="861" w:val="left" w:leader="none"/>
        </w:tabs>
        <w:spacing w:line="235" w:lineRule="auto" w:before="0" w:after="0"/>
        <w:ind w:left="860" w:right="108" w:hanging="465"/>
        <w:jc w:val="left"/>
        <w:rPr>
          <w:sz w:val="24"/>
        </w:rPr>
      </w:pPr>
      <w:r>
        <w:rPr>
          <w:sz w:val="24"/>
        </w:rPr>
        <w:t>No radio, television aerial, or satellite dishes shall be attached to, hung from, or otherwise placed upon the exterior of the buildings.</w:t>
      </w:r>
    </w:p>
    <w:p>
      <w:pPr>
        <w:pStyle w:val="ListParagraph"/>
        <w:numPr>
          <w:ilvl w:val="0"/>
          <w:numId w:val="3"/>
        </w:numPr>
        <w:tabs>
          <w:tab w:pos="861" w:val="left" w:leader="none"/>
        </w:tabs>
        <w:spacing w:line="235" w:lineRule="auto" w:before="0" w:after="0"/>
        <w:ind w:left="860" w:right="294" w:hanging="465"/>
        <w:jc w:val="left"/>
        <w:rPr>
          <w:sz w:val="24"/>
        </w:rPr>
      </w:pPr>
      <w:r>
        <w:rPr>
          <w:sz w:val="24"/>
        </w:rPr>
        <w:t>The agents or employees of the Association and any contractor or worker authorized </w:t>
      </w:r>
      <w:r>
        <w:rPr>
          <w:spacing w:val="-6"/>
          <w:sz w:val="24"/>
        </w:rPr>
        <w:t>by </w:t>
      </w:r>
      <w:r>
        <w:rPr>
          <w:sz w:val="24"/>
        </w:rPr>
        <w:t>the Association may enter any Unit at any reasonable hour of the day for any purpose permitted under the terms of the Declaration and By-Laws, or these Rules and Regulations.</w:t>
      </w:r>
    </w:p>
    <w:p>
      <w:pPr>
        <w:pStyle w:val="ListParagraph"/>
        <w:numPr>
          <w:ilvl w:val="0"/>
          <w:numId w:val="3"/>
        </w:numPr>
        <w:tabs>
          <w:tab w:pos="861" w:val="left" w:leader="none"/>
        </w:tabs>
        <w:spacing w:line="235" w:lineRule="auto" w:before="0" w:after="0"/>
        <w:ind w:left="860" w:right="134" w:hanging="465"/>
        <w:jc w:val="both"/>
        <w:rPr>
          <w:b/>
          <w:sz w:val="24"/>
        </w:rPr>
      </w:pPr>
      <w:r>
        <w:rPr>
          <w:sz w:val="24"/>
        </w:rPr>
        <w:t>All damage to the buildings or to the common elements caused by the moving or carrying of any article therein shall be paid by the Unit owner responsible for the presence of such article. </w:t>
      </w:r>
      <w:r>
        <w:rPr>
          <w:b/>
          <w:sz w:val="24"/>
        </w:rPr>
        <w:t>Owners shall be responsible for paying full cost for replacement or repair of the damage incurred.</w:t>
      </w:r>
    </w:p>
    <w:p>
      <w:pPr>
        <w:pStyle w:val="ListParagraph"/>
        <w:numPr>
          <w:ilvl w:val="0"/>
          <w:numId w:val="3"/>
        </w:numPr>
        <w:tabs>
          <w:tab w:pos="861" w:val="left" w:leader="none"/>
        </w:tabs>
        <w:spacing w:line="235" w:lineRule="auto" w:before="0" w:after="0"/>
        <w:ind w:left="860" w:right="348" w:hanging="465"/>
        <w:jc w:val="left"/>
        <w:rPr>
          <w:sz w:val="24"/>
        </w:rPr>
      </w:pPr>
      <w:r>
        <w:rPr>
          <w:sz w:val="24"/>
        </w:rPr>
        <w:t>No Unit owner shall interfere in any manner with any portion of the lighting apparatus </w:t>
      </w:r>
      <w:r>
        <w:rPr>
          <w:spacing w:val="-7"/>
          <w:sz w:val="24"/>
        </w:rPr>
        <w:t>in </w:t>
      </w:r>
      <w:r>
        <w:rPr>
          <w:sz w:val="24"/>
        </w:rPr>
        <w:t>or about the complex.</w:t>
      </w:r>
    </w:p>
    <w:p>
      <w:pPr>
        <w:pStyle w:val="ListParagraph"/>
        <w:numPr>
          <w:ilvl w:val="0"/>
          <w:numId w:val="3"/>
        </w:numPr>
        <w:tabs>
          <w:tab w:pos="861" w:val="left" w:leader="none"/>
        </w:tabs>
        <w:spacing w:line="235" w:lineRule="auto" w:before="0" w:after="0"/>
        <w:ind w:left="860" w:right="174" w:hanging="465"/>
        <w:jc w:val="left"/>
        <w:rPr>
          <w:sz w:val="24"/>
        </w:rPr>
      </w:pPr>
      <w:r>
        <w:rPr>
          <w:sz w:val="24"/>
        </w:rPr>
        <w:t>No Unit owner shall use or permit to be brought into the buildings any inflammable oils </w:t>
      </w:r>
      <w:r>
        <w:rPr>
          <w:spacing w:val="-6"/>
          <w:sz w:val="24"/>
        </w:rPr>
        <w:t>or </w:t>
      </w:r>
      <w:r>
        <w:rPr>
          <w:sz w:val="24"/>
        </w:rPr>
        <w:t>fluids such as gasoline, kerosene, naphtha, benzene, or other explosives or articles deemed extra hazardous to life, limb, or property. Under no circumstances shall any vehicle, motorcycle, snowmobile, lawn mower, snow blower, or any similarly powered item be stored in a Unit, or in any part of the buildings, common area, or limited common area.</w:t>
      </w:r>
    </w:p>
    <w:p>
      <w:pPr>
        <w:pStyle w:val="ListParagraph"/>
        <w:numPr>
          <w:ilvl w:val="0"/>
          <w:numId w:val="3"/>
        </w:numPr>
        <w:tabs>
          <w:tab w:pos="861" w:val="left" w:leader="none"/>
        </w:tabs>
        <w:spacing w:line="235" w:lineRule="auto" w:before="0" w:after="0"/>
        <w:ind w:left="860" w:right="228" w:hanging="465"/>
        <w:jc w:val="left"/>
        <w:rPr>
          <w:sz w:val="24"/>
        </w:rPr>
      </w:pPr>
      <w:r>
        <w:rPr>
          <w:sz w:val="24"/>
        </w:rPr>
        <w:t>No Unit owner shall do any painting, staining, decorating, or other similar activity of the entrances or exterior of the buildings, or make any alterations or construct any improvements to the exterior of the buildings, or landscaping. The Executive Board </w:t>
      </w:r>
      <w:r>
        <w:rPr>
          <w:spacing w:val="-4"/>
          <w:sz w:val="24"/>
        </w:rPr>
        <w:t>must </w:t>
      </w:r>
      <w:r>
        <w:rPr>
          <w:sz w:val="24"/>
        </w:rPr>
        <w:t>approve any major changes.</w:t>
      </w:r>
    </w:p>
    <w:p>
      <w:pPr>
        <w:spacing w:after="0" w:line="235" w:lineRule="auto"/>
        <w:jc w:val="left"/>
        <w:rPr>
          <w:sz w:val="24"/>
        </w:rPr>
        <w:sectPr>
          <w:pgSz w:w="11900" w:h="16840"/>
          <w:pgMar w:top="620" w:bottom="280" w:left="700" w:right="740"/>
        </w:sectPr>
      </w:pPr>
    </w:p>
    <w:p>
      <w:pPr>
        <w:pStyle w:val="ListParagraph"/>
        <w:numPr>
          <w:ilvl w:val="0"/>
          <w:numId w:val="3"/>
        </w:numPr>
        <w:tabs>
          <w:tab w:pos="861" w:val="left" w:leader="none"/>
        </w:tabs>
        <w:spacing w:line="235" w:lineRule="auto" w:before="74" w:after="0"/>
        <w:ind w:left="860" w:right="268" w:hanging="465"/>
        <w:jc w:val="left"/>
        <w:rPr>
          <w:b/>
          <w:sz w:val="24"/>
        </w:rPr>
      </w:pPr>
      <w:r>
        <w:rPr>
          <w:sz w:val="24"/>
        </w:rPr>
        <w:t>Unit owners shall be held responsible for the actions of their children, guests, and tenants, and any violations or damages caused by them. </w:t>
      </w:r>
      <w:r>
        <w:rPr>
          <w:b/>
          <w:sz w:val="24"/>
        </w:rPr>
        <w:t>Owners shall be responsible for paying full cost for replacement or repair of the damage incurred.</w:t>
      </w:r>
    </w:p>
    <w:p>
      <w:pPr>
        <w:pStyle w:val="ListParagraph"/>
        <w:numPr>
          <w:ilvl w:val="0"/>
          <w:numId w:val="3"/>
        </w:numPr>
        <w:tabs>
          <w:tab w:pos="861" w:val="left" w:leader="none"/>
        </w:tabs>
        <w:spacing w:line="268" w:lineRule="exact" w:before="0" w:after="0"/>
        <w:ind w:left="860" w:right="0" w:hanging="465"/>
        <w:jc w:val="left"/>
        <w:rPr>
          <w:sz w:val="24"/>
        </w:rPr>
      </w:pPr>
      <w:r>
        <w:rPr>
          <w:sz w:val="24"/>
        </w:rPr>
        <w:t>Guns and weapons of any kind shall not be used in the complex.</w:t>
      </w:r>
    </w:p>
    <w:p>
      <w:pPr>
        <w:pStyle w:val="ListParagraph"/>
        <w:numPr>
          <w:ilvl w:val="0"/>
          <w:numId w:val="3"/>
        </w:numPr>
        <w:tabs>
          <w:tab w:pos="861" w:val="left" w:leader="none"/>
        </w:tabs>
        <w:spacing w:line="235" w:lineRule="auto" w:before="2" w:after="0"/>
        <w:ind w:left="860" w:right="361" w:hanging="465"/>
        <w:jc w:val="left"/>
        <w:rPr>
          <w:sz w:val="24"/>
        </w:rPr>
      </w:pPr>
      <w:r>
        <w:rPr>
          <w:sz w:val="24"/>
        </w:rPr>
        <w:t>No felling of trees or other growth is permitted in the common elements except as </w:t>
      </w:r>
      <w:r>
        <w:rPr>
          <w:spacing w:val="-3"/>
          <w:sz w:val="24"/>
        </w:rPr>
        <w:t>done </w:t>
      </w:r>
      <w:r>
        <w:rPr>
          <w:sz w:val="24"/>
        </w:rPr>
        <w:t>by the Association for maintenance purposes.</w:t>
      </w:r>
    </w:p>
    <w:p>
      <w:pPr>
        <w:pStyle w:val="ListParagraph"/>
        <w:numPr>
          <w:ilvl w:val="0"/>
          <w:numId w:val="3"/>
        </w:numPr>
        <w:tabs>
          <w:tab w:pos="861" w:val="left" w:leader="none"/>
        </w:tabs>
        <w:spacing w:line="268" w:lineRule="exact" w:before="0" w:after="0"/>
        <w:ind w:left="860" w:right="0" w:hanging="465"/>
        <w:jc w:val="left"/>
        <w:rPr>
          <w:sz w:val="24"/>
        </w:rPr>
      </w:pPr>
      <w:r>
        <w:rPr>
          <w:sz w:val="24"/>
        </w:rPr>
        <w:t>Wood pellet stoves and other such continuing heat sources prohibited in unit fireplaces.</w:t>
      </w:r>
    </w:p>
    <w:p>
      <w:pPr>
        <w:pStyle w:val="ListParagraph"/>
        <w:numPr>
          <w:ilvl w:val="0"/>
          <w:numId w:val="3"/>
        </w:numPr>
        <w:tabs>
          <w:tab w:pos="861" w:val="left" w:leader="none"/>
        </w:tabs>
        <w:spacing w:line="235" w:lineRule="auto" w:before="1" w:after="0"/>
        <w:ind w:left="860" w:right="321" w:hanging="465"/>
        <w:jc w:val="left"/>
        <w:rPr>
          <w:sz w:val="24"/>
        </w:rPr>
      </w:pPr>
      <w:r>
        <w:rPr>
          <w:sz w:val="24"/>
        </w:rPr>
        <w:t>Mandated chimney inspections for wood burning fireplaces shall be conducted yearly </w:t>
      </w:r>
      <w:r>
        <w:rPr>
          <w:spacing w:val="-6"/>
          <w:sz w:val="24"/>
        </w:rPr>
        <w:t>in </w:t>
      </w:r>
      <w:r>
        <w:rPr>
          <w:sz w:val="24"/>
        </w:rPr>
        <w:t>accordance with HVCA’s insurance carrier’s stipulations. Owners must have their chimneys cleaned at their own expense, if the inspection deems it necessary</w:t>
      </w:r>
    </w:p>
    <w:p>
      <w:pPr>
        <w:pStyle w:val="ListParagraph"/>
        <w:numPr>
          <w:ilvl w:val="0"/>
          <w:numId w:val="3"/>
        </w:numPr>
        <w:tabs>
          <w:tab w:pos="861" w:val="left" w:leader="none"/>
        </w:tabs>
        <w:spacing w:line="235" w:lineRule="auto" w:before="0" w:after="0"/>
        <w:ind w:left="860" w:right="627" w:hanging="465"/>
        <w:jc w:val="left"/>
        <w:rPr>
          <w:sz w:val="24"/>
        </w:rPr>
      </w:pPr>
      <w:r>
        <w:rPr>
          <w:sz w:val="24"/>
        </w:rPr>
        <w:t>Dumpster violations include leaving items outside the dumpster or recycle bins, and depositing boxes that have not been broken down in the dumpster or recycle bins. </w:t>
      </w:r>
      <w:r>
        <w:rPr>
          <w:spacing w:val="-7"/>
          <w:sz w:val="24"/>
        </w:rPr>
        <w:t>In </w:t>
      </w:r>
      <w:r>
        <w:rPr>
          <w:sz w:val="24"/>
        </w:rPr>
        <w:t>addition to fine, violators will be charged the removal cost</w:t>
      </w:r>
    </w:p>
    <w:p>
      <w:pPr>
        <w:pStyle w:val="ListParagraph"/>
        <w:numPr>
          <w:ilvl w:val="0"/>
          <w:numId w:val="3"/>
        </w:numPr>
        <w:tabs>
          <w:tab w:pos="861" w:val="left" w:leader="none"/>
        </w:tabs>
        <w:spacing w:line="268" w:lineRule="exact" w:before="0" w:after="0"/>
        <w:ind w:left="860" w:right="0" w:hanging="465"/>
        <w:jc w:val="left"/>
        <w:rPr>
          <w:b/>
          <w:i/>
          <w:sz w:val="24"/>
        </w:rPr>
      </w:pPr>
      <w:r>
        <w:rPr>
          <w:b/>
          <w:i/>
          <w:color w:val="7D0020"/>
          <w:sz w:val="24"/>
          <w:u w:val="single" w:color="7D0020"/>
        </w:rPr>
        <w:t>Drones are not allowed to be flown near any HVCA Buildings.</w:t>
      </w:r>
    </w:p>
    <w:p>
      <w:pPr>
        <w:pStyle w:val="ListParagraph"/>
        <w:numPr>
          <w:ilvl w:val="0"/>
          <w:numId w:val="3"/>
        </w:numPr>
        <w:tabs>
          <w:tab w:pos="861" w:val="left" w:leader="none"/>
        </w:tabs>
        <w:spacing w:line="235" w:lineRule="auto" w:before="1" w:after="0"/>
        <w:ind w:left="860" w:right="203" w:hanging="465"/>
        <w:jc w:val="left"/>
        <w:rPr>
          <w:b/>
          <w:i/>
          <w:color w:val="7D0020"/>
          <w:sz w:val="24"/>
        </w:rPr>
      </w:pPr>
      <w:r>
        <w:rPr>
          <w:b/>
          <w:i/>
          <w:color w:val="7D0020"/>
          <w:sz w:val="24"/>
        </w:rPr>
        <w:t>Yearly Smoke Alarm Testing is required by the West Warwick Fire Marshall as </w:t>
      </w:r>
      <w:r>
        <w:rPr>
          <w:b/>
          <w:i/>
          <w:color w:val="7D0020"/>
          <w:spacing w:val="-3"/>
          <w:sz w:val="24"/>
        </w:rPr>
        <w:t>well </w:t>
      </w:r>
      <w:r>
        <w:rPr>
          <w:b/>
          <w:i/>
          <w:color w:val="7D0020"/>
          <w:sz w:val="24"/>
        </w:rPr>
        <w:t>as by law. This is one of those time sensitive violation. This is a mandatory requirement. Fines of $100.00 will be accessed for failure to cooperate with HVCA and its Agents.</w:t>
      </w:r>
    </w:p>
    <w:p>
      <w:pPr>
        <w:pStyle w:val="BodyText"/>
        <w:ind w:left="0"/>
        <w:rPr>
          <w:b/>
          <w:i/>
          <w:sz w:val="26"/>
        </w:rPr>
      </w:pPr>
    </w:p>
    <w:p>
      <w:pPr>
        <w:pStyle w:val="BodyText"/>
        <w:spacing w:before="10"/>
        <w:ind w:left="0"/>
        <w:rPr>
          <w:b/>
          <w:i/>
          <w:sz w:val="20"/>
        </w:rPr>
      </w:pPr>
    </w:p>
    <w:p>
      <w:pPr>
        <w:spacing w:line="235" w:lineRule="auto" w:before="0"/>
        <w:ind w:left="140" w:right="843" w:firstLine="0"/>
        <w:jc w:val="left"/>
        <w:rPr>
          <w:b/>
          <w:sz w:val="24"/>
        </w:rPr>
      </w:pPr>
      <w:r>
        <w:rPr>
          <w:b/>
          <w:sz w:val="24"/>
        </w:rPr>
        <w:t>.Unless otherwise specified, a $100 fine shall be assessed for each of the following parking rules/regulations</w:t>
      </w:r>
    </w:p>
    <w:p>
      <w:pPr>
        <w:spacing w:line="271" w:lineRule="exact" w:before="0"/>
        <w:ind w:left="140" w:right="0" w:firstLine="0"/>
        <w:jc w:val="left"/>
        <w:rPr>
          <w:i/>
          <w:sz w:val="24"/>
        </w:rPr>
      </w:pPr>
      <w:r>
        <w:rPr>
          <w:i/>
          <w:sz w:val="24"/>
        </w:rPr>
        <w:t>(Towing costs will be added to all parking fines)</w:t>
      </w:r>
    </w:p>
    <w:p>
      <w:pPr>
        <w:pStyle w:val="BodyText"/>
        <w:spacing w:before="4"/>
        <w:ind w:left="0"/>
        <w:rPr>
          <w:i/>
          <w:sz w:val="23"/>
        </w:rPr>
      </w:pPr>
    </w:p>
    <w:p>
      <w:pPr>
        <w:pStyle w:val="ListParagraph"/>
        <w:numPr>
          <w:ilvl w:val="1"/>
          <w:numId w:val="3"/>
        </w:numPr>
        <w:tabs>
          <w:tab w:pos="860" w:val="left" w:leader="none"/>
          <w:tab w:pos="861" w:val="left" w:leader="none"/>
        </w:tabs>
        <w:spacing w:line="235" w:lineRule="auto" w:before="0" w:after="0"/>
        <w:ind w:left="860" w:right="388" w:hanging="525"/>
        <w:jc w:val="left"/>
        <w:rPr>
          <w:sz w:val="24"/>
        </w:rPr>
      </w:pPr>
      <w:r>
        <w:rPr>
          <w:sz w:val="24"/>
        </w:rPr>
        <w:t>Each Unit has two assigned parking spaces. No Unit may have more than two vehicles parked on the complex. This included vehicles belonging to both the Unit owner and tenants (if applicable). Park only in your assigned spaces. If you have questions regarding your parking assignment, contact the Executive Board secretary.</w:t>
      </w:r>
    </w:p>
    <w:p>
      <w:pPr>
        <w:pStyle w:val="ListParagraph"/>
        <w:numPr>
          <w:ilvl w:val="1"/>
          <w:numId w:val="3"/>
        </w:numPr>
        <w:tabs>
          <w:tab w:pos="860" w:val="left" w:leader="none"/>
          <w:tab w:pos="861" w:val="left" w:leader="none"/>
        </w:tabs>
        <w:spacing w:line="235" w:lineRule="auto" w:before="0" w:after="0"/>
        <w:ind w:left="860" w:right="228" w:hanging="585"/>
        <w:jc w:val="left"/>
        <w:rPr>
          <w:sz w:val="24"/>
        </w:rPr>
      </w:pPr>
      <w:r>
        <w:rPr>
          <w:sz w:val="24"/>
        </w:rPr>
        <w:t>No parking spaces (assigned or visitor), parking area, or roadway may be used for the storage of unregistered vehicles, trailers, snow plows, boats, recreational vehicles, storage sheds, or any other manner of structure or vehicle other than a properly registered vehicle that complies with the other provisions of these Rules and</w:t>
      </w:r>
      <w:r>
        <w:rPr>
          <w:spacing w:val="-13"/>
          <w:sz w:val="24"/>
        </w:rPr>
        <w:t> </w:t>
      </w:r>
      <w:r>
        <w:rPr>
          <w:sz w:val="24"/>
        </w:rPr>
        <w:t>Regulation.</w:t>
      </w:r>
    </w:p>
    <w:p>
      <w:pPr>
        <w:pStyle w:val="ListParagraph"/>
        <w:numPr>
          <w:ilvl w:val="1"/>
          <w:numId w:val="3"/>
        </w:numPr>
        <w:tabs>
          <w:tab w:pos="860" w:val="left" w:leader="none"/>
          <w:tab w:pos="861" w:val="left" w:leader="none"/>
        </w:tabs>
        <w:spacing w:line="235" w:lineRule="auto" w:before="0" w:after="0"/>
        <w:ind w:left="860" w:right="215" w:hanging="660"/>
        <w:jc w:val="left"/>
        <w:rPr>
          <w:sz w:val="24"/>
        </w:rPr>
      </w:pPr>
      <w:r>
        <w:rPr>
          <w:sz w:val="24"/>
        </w:rPr>
        <w:t>Guest parking includes cul-de-sac and spaces marked for Visitors or Guests. Such parking is strictly reserved for guests and may not be used by Unit owners or tenants to park a “third” vehicle. Any vehicle to be parked on the complex for more than three </w:t>
      </w:r>
      <w:r>
        <w:rPr>
          <w:spacing w:val="-3"/>
          <w:sz w:val="24"/>
        </w:rPr>
        <w:t>days, </w:t>
      </w:r>
      <w:r>
        <w:rPr>
          <w:sz w:val="24"/>
        </w:rPr>
        <w:t>in a space other than the Units’ assigned spaces, must be approved and registered with the Association, by contacting the Executive Board secretary.</w:t>
      </w:r>
    </w:p>
    <w:p>
      <w:pPr>
        <w:pStyle w:val="ListParagraph"/>
        <w:numPr>
          <w:ilvl w:val="1"/>
          <w:numId w:val="3"/>
        </w:numPr>
        <w:tabs>
          <w:tab w:pos="860" w:val="left" w:leader="none"/>
          <w:tab w:pos="861" w:val="left" w:leader="none"/>
        </w:tabs>
        <w:spacing w:line="235" w:lineRule="auto" w:before="0" w:after="0"/>
        <w:ind w:left="860" w:right="802" w:hanging="675"/>
        <w:jc w:val="left"/>
        <w:rPr>
          <w:sz w:val="24"/>
        </w:rPr>
      </w:pPr>
      <w:r>
        <w:rPr>
          <w:sz w:val="24"/>
        </w:rPr>
        <w:t>At no time shall any vehicle be parked so as to obstruct access to any Unit owner’s assigned parking space, or a visitor parking space.</w:t>
      </w:r>
    </w:p>
    <w:p>
      <w:pPr>
        <w:pStyle w:val="ListParagraph"/>
        <w:numPr>
          <w:ilvl w:val="1"/>
          <w:numId w:val="3"/>
        </w:numPr>
        <w:tabs>
          <w:tab w:pos="860" w:val="left" w:leader="none"/>
          <w:tab w:pos="861" w:val="left" w:leader="none"/>
        </w:tabs>
        <w:spacing w:line="235" w:lineRule="auto" w:before="0" w:after="0"/>
        <w:ind w:left="860" w:right="495" w:hanging="615"/>
        <w:jc w:val="left"/>
        <w:rPr>
          <w:sz w:val="24"/>
        </w:rPr>
      </w:pPr>
      <w:r>
        <w:rPr>
          <w:sz w:val="24"/>
        </w:rPr>
        <w:t>Vehicles operated on the complex must be in compliance with all state and local </w:t>
      </w:r>
      <w:r>
        <w:rPr>
          <w:spacing w:val="-3"/>
          <w:sz w:val="24"/>
        </w:rPr>
        <w:t>laws, </w:t>
      </w:r>
      <w:r>
        <w:rPr>
          <w:sz w:val="24"/>
        </w:rPr>
        <w:t>including proper vehicle registration and inspection.</w:t>
      </w:r>
    </w:p>
    <w:p>
      <w:pPr>
        <w:pStyle w:val="ListParagraph"/>
        <w:numPr>
          <w:ilvl w:val="1"/>
          <w:numId w:val="3"/>
        </w:numPr>
        <w:tabs>
          <w:tab w:pos="860" w:val="left" w:leader="none"/>
          <w:tab w:pos="861" w:val="left" w:leader="none"/>
        </w:tabs>
        <w:spacing w:line="268" w:lineRule="exact" w:before="0" w:after="0"/>
        <w:ind w:left="860" w:right="0" w:hanging="675"/>
        <w:jc w:val="left"/>
        <w:rPr>
          <w:sz w:val="24"/>
        </w:rPr>
      </w:pPr>
      <w:r>
        <w:rPr>
          <w:sz w:val="24"/>
        </w:rPr>
        <w:t>Parking on the grass at any time is prohibited.</w:t>
      </w:r>
    </w:p>
    <w:p>
      <w:pPr>
        <w:pStyle w:val="ListParagraph"/>
        <w:numPr>
          <w:ilvl w:val="1"/>
          <w:numId w:val="3"/>
        </w:numPr>
        <w:tabs>
          <w:tab w:pos="860" w:val="left" w:leader="none"/>
          <w:tab w:pos="861" w:val="left" w:leader="none"/>
        </w:tabs>
        <w:spacing w:line="235" w:lineRule="auto" w:before="0" w:after="0"/>
        <w:ind w:left="860" w:right="482" w:hanging="750"/>
        <w:jc w:val="left"/>
        <w:rPr>
          <w:sz w:val="24"/>
        </w:rPr>
      </w:pPr>
      <w:r>
        <w:rPr>
          <w:sz w:val="24"/>
        </w:rPr>
        <w:t>No recreational vehicles (RV’s), trailers, snowmobiles, campers, mini bikes, scooters, skate boards, ATV’s, boats, etc., are to be operated or stored on the property. Motor bikes (motorcycles) shall be permitted on the property when used in place of a regular automobile.</w:t>
      </w:r>
    </w:p>
    <w:p>
      <w:pPr>
        <w:pStyle w:val="BodyText"/>
        <w:ind w:left="0"/>
        <w:rPr>
          <w:sz w:val="26"/>
        </w:rPr>
      </w:pPr>
    </w:p>
    <w:p>
      <w:pPr>
        <w:pStyle w:val="BodyText"/>
        <w:spacing w:before="7"/>
        <w:ind w:left="0"/>
        <w:rPr>
          <w:sz w:val="20"/>
        </w:rPr>
      </w:pPr>
    </w:p>
    <w:p>
      <w:pPr>
        <w:pStyle w:val="ListParagraph"/>
        <w:numPr>
          <w:ilvl w:val="1"/>
          <w:numId w:val="3"/>
        </w:numPr>
        <w:tabs>
          <w:tab w:pos="925" w:val="left" w:leader="none"/>
          <w:tab w:pos="926" w:val="left" w:leader="none"/>
        </w:tabs>
        <w:spacing w:line="235" w:lineRule="auto" w:before="0" w:after="0"/>
        <w:ind w:left="925" w:right="110" w:hanging="815"/>
        <w:jc w:val="left"/>
        <w:rPr>
          <w:sz w:val="24"/>
        </w:rPr>
      </w:pPr>
      <w:r>
        <w:rPr>
          <w:sz w:val="24"/>
        </w:rPr>
        <w:t>Commercial vehicles are prohibited from parking in the complex, with the exception of deliveries or other such similar businesses. Overnight parking of such vehicles, however, is prohibited under any circumstances.</w:t>
      </w:r>
    </w:p>
    <w:p>
      <w:pPr>
        <w:pStyle w:val="ListParagraph"/>
        <w:numPr>
          <w:ilvl w:val="1"/>
          <w:numId w:val="3"/>
        </w:numPr>
        <w:tabs>
          <w:tab w:pos="860" w:val="left" w:leader="none"/>
          <w:tab w:pos="861" w:val="left" w:leader="none"/>
        </w:tabs>
        <w:spacing w:line="235" w:lineRule="auto" w:before="0" w:after="0"/>
        <w:ind w:left="860" w:right="482" w:hanging="675"/>
        <w:jc w:val="left"/>
        <w:rPr>
          <w:sz w:val="24"/>
        </w:rPr>
      </w:pPr>
      <w:r>
        <w:rPr>
          <w:sz w:val="24"/>
        </w:rPr>
        <w:t>Vehicles parked on the complex must fit within the assigned parking space </w:t>
      </w:r>
      <w:r>
        <w:rPr>
          <w:spacing w:val="-2"/>
          <w:sz w:val="24"/>
        </w:rPr>
        <w:t>limitations. </w:t>
      </w:r>
      <w:r>
        <w:rPr>
          <w:sz w:val="24"/>
        </w:rPr>
        <w:t>Vehicles not meeting these criteria are prohibited from parking in the complex.</w:t>
      </w:r>
    </w:p>
    <w:p>
      <w:pPr>
        <w:pStyle w:val="ListParagraph"/>
        <w:numPr>
          <w:ilvl w:val="1"/>
          <w:numId w:val="3"/>
        </w:numPr>
        <w:tabs>
          <w:tab w:pos="860" w:val="left" w:leader="none"/>
          <w:tab w:pos="861" w:val="left" w:leader="none"/>
        </w:tabs>
        <w:spacing w:line="235" w:lineRule="auto" w:before="0" w:after="0"/>
        <w:ind w:left="860" w:right="842" w:hanging="615"/>
        <w:jc w:val="left"/>
        <w:rPr>
          <w:sz w:val="24"/>
        </w:rPr>
      </w:pPr>
      <w:r>
        <w:rPr>
          <w:sz w:val="24"/>
        </w:rPr>
        <w:t>To maintain a safe passageway and fire lane on Trellis Drive, “on street” parking </w:t>
      </w:r>
      <w:r>
        <w:rPr>
          <w:spacing w:val="-7"/>
          <w:sz w:val="24"/>
        </w:rPr>
        <w:t>is </w:t>
      </w:r>
      <w:r>
        <w:rPr>
          <w:sz w:val="24"/>
        </w:rPr>
        <w:t>prohibited.</w:t>
      </w:r>
    </w:p>
    <w:p>
      <w:pPr>
        <w:pStyle w:val="ListParagraph"/>
        <w:numPr>
          <w:ilvl w:val="1"/>
          <w:numId w:val="3"/>
        </w:numPr>
        <w:tabs>
          <w:tab w:pos="860" w:val="left" w:leader="none"/>
          <w:tab w:pos="861" w:val="left" w:leader="none"/>
        </w:tabs>
        <w:spacing w:line="235" w:lineRule="auto" w:before="0" w:after="0"/>
        <w:ind w:left="860" w:right="161" w:hanging="675"/>
        <w:jc w:val="left"/>
        <w:rPr>
          <w:sz w:val="24"/>
        </w:rPr>
      </w:pPr>
      <w:r>
        <w:rPr>
          <w:sz w:val="24"/>
        </w:rPr>
        <w:t>Cars illegally parked on the complex will be towed at the car owner’s expense. ($100 </w:t>
      </w:r>
      <w:r>
        <w:rPr>
          <w:spacing w:val="-4"/>
          <w:sz w:val="24"/>
        </w:rPr>
        <w:t>fine </w:t>
      </w:r>
      <w:r>
        <w:rPr>
          <w:sz w:val="24"/>
        </w:rPr>
        <w:t>plus towing cost). This includes cars parked in guest locations for more than three day</w:t>
      </w:r>
    </w:p>
    <w:p>
      <w:pPr>
        <w:spacing w:after="0" w:line="235" w:lineRule="auto"/>
        <w:jc w:val="left"/>
        <w:rPr>
          <w:sz w:val="24"/>
        </w:rPr>
        <w:sectPr>
          <w:pgSz w:w="11900" w:h="16840"/>
          <w:pgMar w:top="620" w:bottom="280" w:left="700" w:right="740"/>
        </w:sectPr>
      </w:pPr>
    </w:p>
    <w:p>
      <w:pPr>
        <w:pStyle w:val="BodyText"/>
        <w:spacing w:line="235" w:lineRule="auto" w:before="74"/>
        <w:ind w:right="334"/>
      </w:pPr>
      <w:r>
        <w:rPr/>
        <w:t>that have not been approved and registered with the Association. To have vehicles that are illegally parked in your assigned spaces removed, you must first notify the West Warwick Police Department of your intent to tow, and provide them with the vehicle’s registration. Then call the towing company, and have it towed at your expense.</w:t>
      </w:r>
    </w:p>
    <w:p>
      <w:pPr>
        <w:pStyle w:val="BodyText"/>
        <w:spacing w:before="4"/>
        <w:ind w:left="0"/>
        <w:rPr>
          <w:sz w:val="23"/>
        </w:rPr>
      </w:pPr>
    </w:p>
    <w:p>
      <w:pPr>
        <w:pStyle w:val="BodyText"/>
        <w:spacing w:line="235" w:lineRule="auto" w:before="1"/>
        <w:ind w:left="500" w:right="455"/>
      </w:pPr>
      <w:r>
        <w:rPr/>
        <w:t>Complaints regarding the service of the buildings and the property or regarding actions of other Unit owners, or the Association shall be submitted in writing to the Executive Board.</w:t>
      </w:r>
    </w:p>
    <w:p>
      <w:pPr>
        <w:pStyle w:val="BodyText"/>
        <w:spacing w:before="4"/>
        <w:ind w:left="0"/>
        <w:rPr>
          <w:sz w:val="23"/>
        </w:rPr>
      </w:pPr>
    </w:p>
    <w:p>
      <w:pPr>
        <w:pStyle w:val="BodyText"/>
        <w:spacing w:line="235" w:lineRule="auto" w:before="1"/>
        <w:ind w:left="500" w:right="214"/>
      </w:pPr>
      <w:r>
        <w:rPr/>
        <w:t>The Executive Board reserves the discretionary authority to interpret these Rules and Regulations, and to decide all questions arising in their administration. The Executive Board further reserves the right to amend, add to, or delete from these Rules and Regulations at any time and without notice.</w:t>
      </w:r>
    </w:p>
    <w:p>
      <w:pPr>
        <w:pStyle w:val="BodyText"/>
        <w:spacing w:before="4"/>
        <w:ind w:left="0"/>
        <w:rPr>
          <w:sz w:val="23"/>
        </w:rPr>
      </w:pPr>
    </w:p>
    <w:p>
      <w:pPr>
        <w:pStyle w:val="BodyText"/>
        <w:spacing w:line="235" w:lineRule="auto"/>
        <w:ind w:left="140" w:right="133"/>
      </w:pPr>
      <w:r>
        <w:rPr/>
        <w:t>Please remember that Hidden Valley is a residential area. When driving through the complex, please exercise caution. There are children and pedestrians in the parking areas and roadways.</w:t>
      </w:r>
    </w:p>
    <w:p>
      <w:pPr>
        <w:pStyle w:val="BodyText"/>
        <w:ind w:left="0"/>
        <w:rPr>
          <w:sz w:val="23"/>
        </w:rPr>
      </w:pPr>
    </w:p>
    <w:p>
      <w:pPr>
        <w:pStyle w:val="BodyText"/>
        <w:ind w:left="140"/>
      </w:pPr>
      <w:r>
        <w:rPr/>
        <w:t>Hidden Valley Executive Board</w:t>
      </w:r>
    </w:p>
    <w:sectPr>
      <w:pgSz w:w="11900" w:h="16840"/>
      <w:pgMar w:top="620" w:bottom="280" w:left="7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60" w:hanging="420"/>
        <w:jc w:val="left"/>
      </w:pPr>
      <w:rPr>
        <w:rFonts w:hint="default"/>
        <w:spacing w:val="-14"/>
        <w:w w:val="100"/>
      </w:rPr>
    </w:lvl>
    <w:lvl w:ilvl="1">
      <w:start w:val="1"/>
      <w:numFmt w:val="upperRoman"/>
      <w:lvlText w:val="%2."/>
      <w:lvlJc w:val="left"/>
      <w:pPr>
        <w:ind w:left="860" w:hanging="526"/>
        <w:jc w:val="right"/>
      </w:pPr>
      <w:rPr>
        <w:rFonts w:hint="default" w:ascii="Arial" w:hAnsi="Arial" w:eastAsia="Arial" w:cs="Arial"/>
        <w:spacing w:val="-7"/>
        <w:w w:val="100"/>
        <w:sz w:val="24"/>
        <w:szCs w:val="24"/>
      </w:rPr>
    </w:lvl>
    <w:lvl w:ilvl="2">
      <w:start w:val="0"/>
      <w:numFmt w:val="bullet"/>
      <w:lvlText w:val="•"/>
      <w:lvlJc w:val="left"/>
      <w:pPr>
        <w:ind w:left="2780" w:hanging="526"/>
      </w:pPr>
      <w:rPr>
        <w:rFonts w:hint="default"/>
      </w:rPr>
    </w:lvl>
    <w:lvl w:ilvl="3">
      <w:start w:val="0"/>
      <w:numFmt w:val="bullet"/>
      <w:lvlText w:val="•"/>
      <w:lvlJc w:val="left"/>
      <w:pPr>
        <w:ind w:left="3740" w:hanging="526"/>
      </w:pPr>
      <w:rPr>
        <w:rFonts w:hint="default"/>
      </w:rPr>
    </w:lvl>
    <w:lvl w:ilvl="4">
      <w:start w:val="0"/>
      <w:numFmt w:val="bullet"/>
      <w:lvlText w:val="•"/>
      <w:lvlJc w:val="left"/>
      <w:pPr>
        <w:ind w:left="4700" w:hanging="526"/>
      </w:pPr>
      <w:rPr>
        <w:rFonts w:hint="default"/>
      </w:rPr>
    </w:lvl>
    <w:lvl w:ilvl="5">
      <w:start w:val="0"/>
      <w:numFmt w:val="bullet"/>
      <w:lvlText w:val="•"/>
      <w:lvlJc w:val="left"/>
      <w:pPr>
        <w:ind w:left="5660" w:hanging="526"/>
      </w:pPr>
      <w:rPr>
        <w:rFonts w:hint="default"/>
      </w:rPr>
    </w:lvl>
    <w:lvl w:ilvl="6">
      <w:start w:val="0"/>
      <w:numFmt w:val="bullet"/>
      <w:lvlText w:val="•"/>
      <w:lvlJc w:val="left"/>
      <w:pPr>
        <w:ind w:left="6620" w:hanging="526"/>
      </w:pPr>
      <w:rPr>
        <w:rFonts w:hint="default"/>
      </w:rPr>
    </w:lvl>
    <w:lvl w:ilvl="7">
      <w:start w:val="0"/>
      <w:numFmt w:val="bullet"/>
      <w:lvlText w:val="•"/>
      <w:lvlJc w:val="left"/>
      <w:pPr>
        <w:ind w:left="7580" w:hanging="526"/>
      </w:pPr>
      <w:rPr>
        <w:rFonts w:hint="default"/>
      </w:rPr>
    </w:lvl>
    <w:lvl w:ilvl="8">
      <w:start w:val="0"/>
      <w:numFmt w:val="bullet"/>
      <w:lvlText w:val="•"/>
      <w:lvlJc w:val="left"/>
      <w:pPr>
        <w:ind w:left="8540" w:hanging="526"/>
      </w:pPr>
      <w:rPr>
        <w:rFonts w:hint="default"/>
      </w:rPr>
    </w:lvl>
  </w:abstractNum>
  <w:abstractNum w:abstractNumId="1">
    <w:multiLevelType w:val="hybridMultilevel"/>
    <w:lvl w:ilvl="0">
      <w:start w:val="1"/>
      <w:numFmt w:val="upperRoman"/>
      <w:lvlText w:val="%1"/>
      <w:lvlJc w:val="left"/>
      <w:pPr>
        <w:ind w:left="230" w:hanging="134"/>
        <w:jc w:val="left"/>
      </w:pPr>
      <w:rPr>
        <w:rFonts w:hint="default" w:ascii="Arial" w:hAnsi="Arial" w:eastAsia="Arial" w:cs="Arial"/>
        <w:i/>
        <w:spacing w:val="-5"/>
        <w:w w:val="100"/>
        <w:sz w:val="24"/>
        <w:szCs w:val="24"/>
      </w:rPr>
    </w:lvl>
    <w:lvl w:ilvl="1">
      <w:start w:val="0"/>
      <w:numFmt w:val="bullet"/>
      <w:lvlText w:val="•"/>
      <w:lvlJc w:val="left"/>
      <w:pPr>
        <w:ind w:left="1262" w:hanging="134"/>
      </w:pPr>
      <w:rPr>
        <w:rFonts w:hint="default"/>
      </w:rPr>
    </w:lvl>
    <w:lvl w:ilvl="2">
      <w:start w:val="0"/>
      <w:numFmt w:val="bullet"/>
      <w:lvlText w:val="•"/>
      <w:lvlJc w:val="left"/>
      <w:pPr>
        <w:ind w:left="2284" w:hanging="134"/>
      </w:pPr>
      <w:rPr>
        <w:rFonts w:hint="default"/>
      </w:rPr>
    </w:lvl>
    <w:lvl w:ilvl="3">
      <w:start w:val="0"/>
      <w:numFmt w:val="bullet"/>
      <w:lvlText w:val="•"/>
      <w:lvlJc w:val="left"/>
      <w:pPr>
        <w:ind w:left="3306" w:hanging="134"/>
      </w:pPr>
      <w:rPr>
        <w:rFonts w:hint="default"/>
      </w:rPr>
    </w:lvl>
    <w:lvl w:ilvl="4">
      <w:start w:val="0"/>
      <w:numFmt w:val="bullet"/>
      <w:lvlText w:val="•"/>
      <w:lvlJc w:val="left"/>
      <w:pPr>
        <w:ind w:left="4328" w:hanging="134"/>
      </w:pPr>
      <w:rPr>
        <w:rFonts w:hint="default"/>
      </w:rPr>
    </w:lvl>
    <w:lvl w:ilvl="5">
      <w:start w:val="0"/>
      <w:numFmt w:val="bullet"/>
      <w:lvlText w:val="•"/>
      <w:lvlJc w:val="left"/>
      <w:pPr>
        <w:ind w:left="5350" w:hanging="134"/>
      </w:pPr>
      <w:rPr>
        <w:rFonts w:hint="default"/>
      </w:rPr>
    </w:lvl>
    <w:lvl w:ilvl="6">
      <w:start w:val="0"/>
      <w:numFmt w:val="bullet"/>
      <w:lvlText w:val="•"/>
      <w:lvlJc w:val="left"/>
      <w:pPr>
        <w:ind w:left="6372" w:hanging="134"/>
      </w:pPr>
      <w:rPr>
        <w:rFonts w:hint="default"/>
      </w:rPr>
    </w:lvl>
    <w:lvl w:ilvl="7">
      <w:start w:val="0"/>
      <w:numFmt w:val="bullet"/>
      <w:lvlText w:val="•"/>
      <w:lvlJc w:val="left"/>
      <w:pPr>
        <w:ind w:left="7394" w:hanging="134"/>
      </w:pPr>
      <w:rPr>
        <w:rFonts w:hint="default"/>
      </w:rPr>
    </w:lvl>
    <w:lvl w:ilvl="8">
      <w:start w:val="0"/>
      <w:numFmt w:val="bullet"/>
      <w:lvlText w:val="•"/>
      <w:lvlJc w:val="left"/>
      <w:pPr>
        <w:ind w:left="8416" w:hanging="134"/>
      </w:pPr>
      <w:rPr>
        <w:rFonts w:hint="default"/>
      </w:rPr>
    </w:lvl>
  </w:abstractNum>
  <w:abstractNum w:abstractNumId="0">
    <w:multiLevelType w:val="hybridMultilevel"/>
    <w:lvl w:ilvl="0">
      <w:start w:val="1"/>
      <w:numFmt w:val="decimal"/>
      <w:lvlText w:val="%1."/>
      <w:lvlJc w:val="left"/>
      <w:pPr>
        <w:ind w:left="860" w:hanging="420"/>
        <w:jc w:val="left"/>
      </w:pPr>
      <w:rPr>
        <w:rFonts w:hint="default" w:ascii="Arial" w:hAnsi="Arial" w:eastAsia="Arial" w:cs="Arial"/>
        <w:spacing w:val="-14"/>
        <w:w w:val="100"/>
        <w:sz w:val="24"/>
        <w:szCs w:val="24"/>
      </w:rPr>
    </w:lvl>
    <w:lvl w:ilvl="1">
      <w:start w:val="0"/>
      <w:numFmt w:val="bullet"/>
      <w:lvlText w:val="•"/>
      <w:lvlJc w:val="left"/>
      <w:pPr>
        <w:ind w:left="860" w:hanging="420"/>
      </w:pPr>
      <w:rPr>
        <w:rFonts w:hint="default"/>
      </w:rPr>
    </w:lvl>
    <w:lvl w:ilvl="2">
      <w:start w:val="0"/>
      <w:numFmt w:val="bullet"/>
      <w:lvlText w:val="•"/>
      <w:lvlJc w:val="left"/>
      <w:pPr>
        <w:ind w:left="1926" w:hanging="420"/>
      </w:pPr>
      <w:rPr>
        <w:rFonts w:hint="default"/>
      </w:rPr>
    </w:lvl>
    <w:lvl w:ilvl="3">
      <w:start w:val="0"/>
      <w:numFmt w:val="bullet"/>
      <w:lvlText w:val="•"/>
      <w:lvlJc w:val="left"/>
      <w:pPr>
        <w:ind w:left="2993" w:hanging="420"/>
      </w:pPr>
      <w:rPr>
        <w:rFonts w:hint="default"/>
      </w:rPr>
    </w:lvl>
    <w:lvl w:ilvl="4">
      <w:start w:val="0"/>
      <w:numFmt w:val="bullet"/>
      <w:lvlText w:val="•"/>
      <w:lvlJc w:val="left"/>
      <w:pPr>
        <w:ind w:left="4060" w:hanging="420"/>
      </w:pPr>
      <w:rPr>
        <w:rFonts w:hint="default"/>
      </w:rPr>
    </w:lvl>
    <w:lvl w:ilvl="5">
      <w:start w:val="0"/>
      <w:numFmt w:val="bullet"/>
      <w:lvlText w:val="•"/>
      <w:lvlJc w:val="left"/>
      <w:pPr>
        <w:ind w:left="5126" w:hanging="420"/>
      </w:pPr>
      <w:rPr>
        <w:rFonts w:hint="default"/>
      </w:rPr>
    </w:lvl>
    <w:lvl w:ilvl="6">
      <w:start w:val="0"/>
      <w:numFmt w:val="bullet"/>
      <w:lvlText w:val="•"/>
      <w:lvlJc w:val="left"/>
      <w:pPr>
        <w:ind w:left="6193" w:hanging="420"/>
      </w:pPr>
      <w:rPr>
        <w:rFonts w:hint="default"/>
      </w:rPr>
    </w:lvl>
    <w:lvl w:ilvl="7">
      <w:start w:val="0"/>
      <w:numFmt w:val="bullet"/>
      <w:lvlText w:val="•"/>
      <w:lvlJc w:val="left"/>
      <w:pPr>
        <w:ind w:left="7260" w:hanging="420"/>
      </w:pPr>
      <w:rPr>
        <w:rFonts w:hint="default"/>
      </w:rPr>
    </w:lvl>
    <w:lvl w:ilvl="8">
      <w:start w:val="0"/>
      <w:numFmt w:val="bullet"/>
      <w:lvlText w:val="•"/>
      <w:lvlJc w:val="left"/>
      <w:pPr>
        <w:ind w:left="8326" w:hanging="42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860"/>
    </w:pPr>
    <w:rPr>
      <w:rFonts w:ascii="Arial" w:hAnsi="Arial" w:eastAsia="Arial" w:cs="Arial"/>
      <w:sz w:val="24"/>
      <w:szCs w:val="24"/>
    </w:rPr>
  </w:style>
  <w:style w:styleId="Heading1" w:type="paragraph">
    <w:name w:val="Heading 1"/>
    <w:basedOn w:val="Normal"/>
    <w:uiPriority w:val="1"/>
    <w:qFormat/>
    <w:pPr>
      <w:ind w:left="140" w:right="843"/>
      <w:outlineLvl w:val="1"/>
    </w:pPr>
    <w:rPr>
      <w:rFonts w:ascii="Arial" w:hAnsi="Arial" w:eastAsia="Arial" w:cs="Arial"/>
      <w:b/>
      <w:bCs/>
      <w:sz w:val="24"/>
      <w:szCs w:val="24"/>
    </w:rPr>
  </w:style>
  <w:style w:styleId="ListParagraph" w:type="paragraph">
    <w:name w:val="List Paragraph"/>
    <w:basedOn w:val="Normal"/>
    <w:uiPriority w:val="1"/>
    <w:qFormat/>
    <w:pPr>
      <w:ind w:left="860" w:hanging="465"/>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hiddenvalleycondos@gmail.com" TargetMode="External"/><Relationship Id="rId6" Type="http://schemas.openxmlformats.org/officeDocument/2006/relationships/hyperlink" Target="mailto:vcamain@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2020-03-19T19:05:11Z</dcterms:created>
  <dcterms:modified xsi:type="dcterms:W3CDTF">2020-03-19T19:05:11Z</dcterms:modified>
</cp:coreProperties>
</file>